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2173C" w14:textId="77777777" w:rsidR="00F52054" w:rsidRDefault="00F52054" w:rsidP="00F52054">
      <w:pPr>
        <w:spacing w:line="240" w:lineRule="auto"/>
        <w:rPr>
          <w:rFonts w:ascii="Times New Roman" w:eastAsia="Calibri" w:hAnsi="Times New Roman" w:cs="Times New Roman"/>
          <w:b/>
          <w:kern w:val="0"/>
          <w14:ligatures w14:val="none"/>
        </w:rPr>
      </w:pPr>
    </w:p>
    <w:p w14:paraId="1C784EAE" w14:textId="77777777" w:rsidR="00F52054" w:rsidRDefault="00F52054" w:rsidP="00F52054">
      <w:pPr>
        <w:spacing w:line="240" w:lineRule="auto"/>
        <w:rPr>
          <w:rFonts w:ascii="Gentium Plus" w:eastAsia="Calibri" w:hAnsi="Gentium Plus" w:cs="Times New Roman"/>
          <w:b/>
          <w:kern w:val="0"/>
          <w14:ligatures w14:val="none"/>
        </w:rPr>
      </w:pPr>
    </w:p>
    <w:p w14:paraId="39EE6AEC" w14:textId="77777777" w:rsidR="00691753" w:rsidRPr="00F52054" w:rsidRDefault="00691753" w:rsidP="00F52054">
      <w:pPr>
        <w:spacing w:line="240" w:lineRule="auto"/>
        <w:rPr>
          <w:rFonts w:ascii="Gentium Plus" w:eastAsia="Calibri" w:hAnsi="Gentium Plus" w:cs="Times New Roman"/>
          <w:b/>
          <w:kern w:val="0"/>
          <w14:ligatures w14:val="none"/>
        </w:rPr>
      </w:pPr>
    </w:p>
    <w:p w14:paraId="06B63CB7" w14:textId="5C8CEA8A" w:rsidR="00F52054" w:rsidRPr="00F52054" w:rsidRDefault="00F52054" w:rsidP="00F52054">
      <w:pPr>
        <w:spacing w:line="240" w:lineRule="auto"/>
        <w:jc w:val="center"/>
        <w:rPr>
          <w:rFonts w:ascii="Gentium Plus" w:eastAsia="Calibri" w:hAnsi="Gentium Plus" w:cs="Times New Roman"/>
          <w:b/>
          <w:kern w:val="0"/>
          <w14:ligatures w14:val="none"/>
        </w:rPr>
      </w:pPr>
      <w:r w:rsidRPr="00F52054">
        <w:rPr>
          <w:rFonts w:ascii="Gentium Plus" w:eastAsia="Calibri" w:hAnsi="Gentium Plus" w:cs="Times New Roman"/>
          <w:b/>
          <w:kern w:val="0"/>
          <w14:ligatures w14:val="none"/>
        </w:rPr>
        <w:t>TELİF HAKKI DEV</w:t>
      </w:r>
      <w:r w:rsidR="00A56852">
        <w:rPr>
          <w:rFonts w:ascii="Gentium Plus" w:eastAsia="Calibri" w:hAnsi="Gentium Plus" w:cs="Times New Roman"/>
          <w:b/>
          <w:kern w:val="0"/>
          <w14:ligatures w14:val="none"/>
        </w:rPr>
        <w:t>İR</w:t>
      </w:r>
      <w:r w:rsidRPr="00F52054">
        <w:rPr>
          <w:rFonts w:ascii="Gentium Plus" w:eastAsia="Calibri" w:hAnsi="Gentium Plus" w:cs="Times New Roman"/>
          <w:b/>
          <w:kern w:val="0"/>
          <w14:ligatures w14:val="none"/>
        </w:rPr>
        <w:t xml:space="preserve"> FORMU</w:t>
      </w:r>
    </w:p>
    <w:p w14:paraId="1843E285" w14:textId="5E85D4A5" w:rsidR="00F52054" w:rsidRPr="00F52054" w:rsidRDefault="00F52054" w:rsidP="00F52054">
      <w:pPr>
        <w:spacing w:line="240" w:lineRule="auto"/>
        <w:jc w:val="center"/>
        <w:rPr>
          <w:rFonts w:ascii="Gentium Plus" w:eastAsia="Calibri" w:hAnsi="Gentium Plus" w:cs="Times New Roman"/>
          <w:bCs/>
          <w:kern w:val="0"/>
          <w14:ligatures w14:val="none"/>
        </w:rPr>
      </w:pPr>
      <w:r w:rsidRPr="00F52054">
        <w:rPr>
          <w:rFonts w:ascii="Gentium Plus" w:eastAsia="Calibri" w:hAnsi="Gentium Plus" w:cs="Times New Roman"/>
          <w:bCs/>
          <w:kern w:val="0"/>
          <w14:ligatures w14:val="none"/>
        </w:rPr>
        <w:t>ARAP DİLİ ARAŞTIRMALARI DERGİSİ (ADAD)</w:t>
      </w:r>
    </w:p>
    <w:p w14:paraId="167F9304" w14:textId="6B8FF5FD" w:rsidR="00F52054" w:rsidRPr="00F52054" w:rsidRDefault="00F52054" w:rsidP="00F52054">
      <w:pPr>
        <w:spacing w:line="240" w:lineRule="auto"/>
        <w:jc w:val="center"/>
        <w:rPr>
          <w:rFonts w:ascii="Gentium Plus" w:eastAsia="Calibri" w:hAnsi="Gentium Plus" w:cs="Times New Roman"/>
          <w:bCs/>
          <w:kern w:val="0"/>
          <w14:ligatures w14:val="none"/>
        </w:rPr>
      </w:pPr>
      <w:r w:rsidRPr="00F52054">
        <w:rPr>
          <w:rFonts w:ascii="Gentium Plus" w:eastAsia="Calibri" w:hAnsi="Gentium Plus" w:cs="Times New Roman"/>
          <w:bCs/>
          <w:kern w:val="0"/>
          <w14:ligatures w14:val="none"/>
        </w:rPr>
        <w:t>JOURNAL OF ARABIC LANGUAGE STUDIES</w:t>
      </w:r>
    </w:p>
    <w:p w14:paraId="0A31CC69" w14:textId="77777777" w:rsidR="00F52054" w:rsidRPr="00F52054" w:rsidRDefault="00F52054" w:rsidP="00F52054">
      <w:pPr>
        <w:spacing w:line="240" w:lineRule="auto"/>
        <w:jc w:val="both"/>
        <w:rPr>
          <w:rFonts w:ascii="Gentium Plus" w:eastAsia="Calibri" w:hAnsi="Gentium Plus" w:cs="Times New Roman"/>
          <w:kern w:val="0"/>
          <w:sz w:val="22"/>
          <w:szCs w:val="22"/>
          <w14:ligatures w14:val="none"/>
        </w:rPr>
      </w:pPr>
      <w:r w:rsidRPr="00F52054">
        <w:rPr>
          <w:rFonts w:ascii="Gentium Plus" w:eastAsia="Calibri" w:hAnsi="Gentium Plus" w:cs="Times New Roman"/>
          <w:kern w:val="0"/>
          <w:sz w:val="22"/>
          <w:szCs w:val="22"/>
          <w14:ligatures w14:val="none"/>
        </w:rPr>
        <w:t>Aşağıda bilgileri yer alan;</w:t>
      </w:r>
    </w:p>
    <w:p w14:paraId="337B8FAB" w14:textId="062D290B" w:rsidR="00F52054" w:rsidRPr="00F52054" w:rsidRDefault="00F52054" w:rsidP="00F52054">
      <w:pPr>
        <w:spacing w:line="240" w:lineRule="auto"/>
        <w:jc w:val="both"/>
        <w:rPr>
          <w:rFonts w:ascii="Gentium Plus" w:eastAsia="Calibri" w:hAnsi="Gentium Plus" w:cs="Times New Roman"/>
          <w:kern w:val="0"/>
          <w:sz w:val="22"/>
          <w:szCs w:val="22"/>
          <w14:ligatures w14:val="none"/>
        </w:rPr>
      </w:pPr>
      <w:r w:rsidRPr="00F52054">
        <w:rPr>
          <w:rFonts w:ascii="Gentium Plus" w:eastAsia="Calibri" w:hAnsi="Gentium Plus" w:cs="Times New Roman"/>
          <w:b/>
          <w:bCs/>
          <w:kern w:val="0"/>
          <w:sz w:val="22"/>
          <w:szCs w:val="22"/>
          <w14:ligatures w14:val="none"/>
        </w:rPr>
        <w:t>Yazar(lar):</w:t>
      </w:r>
      <w:r w:rsidRPr="00F52054">
        <w:rPr>
          <w:rFonts w:ascii="Gentium Plus" w:eastAsia="Calibri" w:hAnsi="Gentium Plus" w:cs="Times New Roman"/>
          <w:kern w:val="0"/>
          <w:sz w:val="22"/>
          <w:szCs w:val="22"/>
          <w14:ligatures w14:val="none"/>
        </w:rPr>
        <w:t xml:space="preserve"> </w:t>
      </w:r>
    </w:p>
    <w:p w14:paraId="26435D74" w14:textId="0D8C4B23" w:rsidR="00F52054" w:rsidRPr="00F52054" w:rsidRDefault="00F52054" w:rsidP="00F52054">
      <w:pPr>
        <w:spacing w:line="240" w:lineRule="auto"/>
        <w:jc w:val="both"/>
        <w:rPr>
          <w:rFonts w:ascii="Gentium Plus" w:eastAsia="Calibri" w:hAnsi="Gentium Plus" w:cs="Times New Roman"/>
          <w:kern w:val="0"/>
          <w:sz w:val="22"/>
          <w:szCs w:val="22"/>
          <w14:ligatures w14:val="none"/>
        </w:rPr>
      </w:pPr>
      <w:r w:rsidRPr="00F52054">
        <w:rPr>
          <w:rFonts w:ascii="Gentium Plus" w:eastAsia="Calibri" w:hAnsi="Gentium Plus" w:cs="Times New Roman"/>
          <w:b/>
          <w:bCs/>
          <w:kern w:val="0"/>
          <w:sz w:val="22"/>
          <w:szCs w:val="22"/>
          <w14:ligatures w14:val="none"/>
        </w:rPr>
        <w:t>Makale Başlığı:</w:t>
      </w:r>
    </w:p>
    <w:p w14:paraId="0164E5D0" w14:textId="77777777" w:rsidR="00F52054" w:rsidRPr="00F52054" w:rsidRDefault="00F52054" w:rsidP="00F52054">
      <w:pPr>
        <w:spacing w:line="240" w:lineRule="auto"/>
        <w:jc w:val="both"/>
        <w:rPr>
          <w:rFonts w:ascii="Gentium Plus" w:eastAsia="Calibri" w:hAnsi="Gentium Plus" w:cs="Times New Roman"/>
          <w:kern w:val="0"/>
          <w:sz w:val="22"/>
          <w:szCs w:val="22"/>
          <w14:ligatures w14:val="none"/>
        </w:rPr>
      </w:pPr>
      <w:r w:rsidRPr="00F52054">
        <w:rPr>
          <w:rFonts w:ascii="Gentium Plus" w:eastAsia="Calibri" w:hAnsi="Gentium Plus" w:cs="Times New Roman"/>
          <w:kern w:val="0"/>
          <w:sz w:val="22"/>
          <w:szCs w:val="22"/>
          <w14:ligatures w14:val="none"/>
        </w:rPr>
        <w:t>başlıklı çalışmanın tarafımızca hazırlandığını ve makalede yer alan görüşler, değerlendirmeler, sonuçlar ve bunlardan doğabilecek her türlü sorumluluğun yazar(lar)a ait olduğunu; bu hususlarda Arap Dili Araştırmaları Dergisi Editörlüğünün herhangi bir sorumluluğunun bulunmadığını kabul ve beyan ederiz.</w:t>
      </w:r>
    </w:p>
    <w:p w14:paraId="4A099F4D" w14:textId="4E82B5C6" w:rsidR="00F52054" w:rsidRPr="00F52054" w:rsidRDefault="00F52054" w:rsidP="00F52054">
      <w:pPr>
        <w:spacing w:line="240" w:lineRule="auto"/>
        <w:jc w:val="both"/>
        <w:rPr>
          <w:rFonts w:ascii="Gentium Plus" w:eastAsia="Calibri" w:hAnsi="Gentium Plus" w:cs="Times New Roman"/>
          <w:kern w:val="0"/>
          <w:sz w:val="22"/>
          <w:szCs w:val="22"/>
          <w14:ligatures w14:val="none"/>
        </w:rPr>
      </w:pPr>
      <w:r w:rsidRPr="00F52054">
        <w:rPr>
          <w:rFonts w:ascii="Gentium Plus" w:eastAsia="Calibri" w:hAnsi="Gentium Plus" w:cs="Times New Roman"/>
          <w:kern w:val="0"/>
          <w:sz w:val="22"/>
          <w:szCs w:val="22"/>
          <w14:ligatures w14:val="none"/>
        </w:rPr>
        <w:t>Dergiye sunduğumuz çalışmanın özgün nitelikte olduğunu, daha önce herhangi bir yerde yayımlanmadığını ve eş zamanlı olarak başka bir dergide değerlendirme sürecinde bulunmadığını taahhüt ederiz. Çalışmanın tamamının veya bir bölümünün daha önce yayımlanmış olması hâlinde, yeniden yayımlanabilmesi için gerekli izinlerin tarafımızca alındığını ve ilgili belgelerin dergi editörlüğüne teslim edildiğini beyan ederiz. Makalenin hazırlanma sürecine tüm yazarların bilimsel katkı sağladığını, çalışmanın içeriği konusunda ortak sorumluluk taşıdıklarını ve gönderilen metnin nihai şeklini inceleyerek onayladıklarını kabul ederiz. Ayrıca yazar bilgileri, iletişim adresleri ve elektronik posta bilgilerinin doğru ve güncel olduğunu beyan ederiz. Makalede kullanılan metin, tablo, şekil, görsel ve diğer materyallerin üçüncü şahısların fikrî ve sınai mülkiyet haklarını ihlal etmediğini; aksi yönde ortaya çıkabilecek her türlü hukuki ve cezai sorumluluğun tarafımıza ait olduğunu garanti ederiz. Çalışmanın yayımlanmasının kabul edilmesi hâlinde, telif haklarının Arap Dili Araştırmaları Dergisi</w:t>
      </w:r>
      <w:r w:rsidR="00C43E33">
        <w:rPr>
          <w:rFonts w:ascii="Gentium Plus" w:eastAsia="Calibri" w:hAnsi="Gentium Plus" w:cs="Times New Roman"/>
          <w:kern w:val="0"/>
          <w:sz w:val="22"/>
          <w:szCs w:val="22"/>
          <w14:ligatures w14:val="none"/>
        </w:rPr>
        <w:t>’</w:t>
      </w:r>
      <w:r w:rsidRPr="00F52054">
        <w:rPr>
          <w:rFonts w:ascii="Gentium Plus" w:eastAsia="Calibri" w:hAnsi="Gentium Plus" w:cs="Times New Roman"/>
          <w:kern w:val="0"/>
          <w:sz w:val="22"/>
          <w:szCs w:val="22"/>
          <w14:ligatures w14:val="none"/>
        </w:rPr>
        <w:t>ne devrini kabul eder; derginin makaleyi basılı veya elektronik ortamda yayımlama, çoğaltma, dağıtma ve arşivleme konularında yetkili olduğunu beyan ederiz.</w:t>
      </w:r>
    </w:p>
    <w:p w14:paraId="6E311A72" w14:textId="77777777" w:rsidR="00F52054" w:rsidRPr="00F52054" w:rsidRDefault="00F52054" w:rsidP="00F52054">
      <w:pPr>
        <w:spacing w:line="240" w:lineRule="auto"/>
        <w:jc w:val="both"/>
        <w:rPr>
          <w:rFonts w:ascii="Gentium Plus" w:eastAsia="Calibri" w:hAnsi="Gentium Plus" w:cs="Times New Roman"/>
          <w:kern w:val="0"/>
          <w:sz w:val="22"/>
          <w:szCs w:val="22"/>
          <w14:ligatures w14:val="none"/>
        </w:rPr>
      </w:pPr>
      <w:r w:rsidRPr="00F52054">
        <w:rPr>
          <w:rFonts w:ascii="Gentium Plus" w:eastAsia="Calibri" w:hAnsi="Gentium Plus" w:cs="Times New Roman"/>
          <w:kern w:val="0"/>
          <w:sz w:val="22"/>
          <w:szCs w:val="22"/>
          <w14:ligatures w14:val="none"/>
        </w:rPr>
        <w:t>Bununla birlikte yazarların aşağıdaki hakları saklıdır. Ancak bu hakların kullanıldığı her durumda çalışmanın ilk olarak Arap Dili Araştırmaları Dergisi’nde yayımlandığına açık ve eksiksiz biçimde atıf yapılmalıdır:</w:t>
      </w:r>
    </w:p>
    <w:p w14:paraId="6CD08092" w14:textId="77777777" w:rsidR="00F52054" w:rsidRPr="00F52054" w:rsidRDefault="00F52054" w:rsidP="00F52054">
      <w:pPr>
        <w:numPr>
          <w:ilvl w:val="0"/>
          <w:numId w:val="1"/>
        </w:numPr>
        <w:spacing w:line="240" w:lineRule="auto"/>
        <w:jc w:val="both"/>
        <w:rPr>
          <w:rFonts w:ascii="Gentium Plus" w:eastAsia="Calibri" w:hAnsi="Gentium Plus" w:cs="Times New Roman"/>
          <w:kern w:val="0"/>
          <w:sz w:val="22"/>
          <w:szCs w:val="22"/>
          <w14:ligatures w14:val="none"/>
        </w:rPr>
      </w:pPr>
      <w:r w:rsidRPr="00F52054">
        <w:rPr>
          <w:rFonts w:ascii="Gentium Plus" w:eastAsia="Calibri" w:hAnsi="Gentium Plus" w:cs="Times New Roman"/>
          <w:kern w:val="0"/>
          <w:sz w:val="22"/>
          <w:szCs w:val="22"/>
          <w14:ligatures w14:val="none"/>
        </w:rPr>
        <w:t>Telif hakkı dışında kalan patent, marka ve benzeri tescilli hakların korunması.</w:t>
      </w:r>
    </w:p>
    <w:p w14:paraId="15E1564E" w14:textId="77777777" w:rsidR="00F52054" w:rsidRPr="00F52054" w:rsidRDefault="00F52054" w:rsidP="00F52054">
      <w:pPr>
        <w:numPr>
          <w:ilvl w:val="0"/>
          <w:numId w:val="1"/>
        </w:numPr>
        <w:spacing w:line="240" w:lineRule="auto"/>
        <w:jc w:val="both"/>
        <w:rPr>
          <w:rFonts w:ascii="Gentium Plus" w:eastAsia="Calibri" w:hAnsi="Gentium Plus" w:cs="Times New Roman"/>
          <w:kern w:val="0"/>
          <w:sz w:val="22"/>
          <w:szCs w:val="22"/>
          <w14:ligatures w14:val="none"/>
        </w:rPr>
      </w:pPr>
      <w:r w:rsidRPr="00F52054">
        <w:rPr>
          <w:rFonts w:ascii="Gentium Plus" w:eastAsia="Calibri" w:hAnsi="Gentium Plus" w:cs="Times New Roman"/>
          <w:kern w:val="0"/>
          <w:sz w:val="22"/>
          <w:szCs w:val="22"/>
          <w14:ligatures w14:val="none"/>
        </w:rPr>
        <w:t>Makalenin tamamını veya bir kısmını yazarın ileride hazırlayacağı kitap, ders notu, akademik çalışma ve benzeri eserlerde ücret ödemeksizin kullanabilmesi.</w:t>
      </w:r>
    </w:p>
    <w:p w14:paraId="00B8AC28" w14:textId="77777777" w:rsidR="00F52054" w:rsidRPr="00F52054" w:rsidRDefault="00F52054" w:rsidP="00F52054">
      <w:pPr>
        <w:numPr>
          <w:ilvl w:val="0"/>
          <w:numId w:val="1"/>
        </w:numPr>
        <w:spacing w:line="240" w:lineRule="auto"/>
        <w:jc w:val="both"/>
        <w:rPr>
          <w:rFonts w:ascii="Gentium Plus" w:eastAsia="Calibri" w:hAnsi="Gentium Plus" w:cs="Times New Roman"/>
          <w:kern w:val="0"/>
          <w:sz w:val="22"/>
          <w:szCs w:val="22"/>
          <w14:ligatures w14:val="none"/>
        </w:rPr>
      </w:pPr>
      <w:r w:rsidRPr="00F52054">
        <w:rPr>
          <w:rFonts w:ascii="Gentium Plus" w:eastAsia="Calibri" w:hAnsi="Gentium Plus" w:cs="Times New Roman"/>
          <w:kern w:val="0"/>
          <w:sz w:val="22"/>
          <w:szCs w:val="22"/>
          <w14:ligatures w14:val="none"/>
        </w:rPr>
        <w:t>Ticari amaç taşımamak kaydıyla çalışmanın kişisel ve akademik kullanım amacıyla çoğaltılabilmesi.</w:t>
      </w:r>
    </w:p>
    <w:p w14:paraId="47B12863" w14:textId="77777777" w:rsidR="00F52054" w:rsidRPr="00F52054" w:rsidRDefault="00F52054" w:rsidP="00F52054">
      <w:pPr>
        <w:spacing w:line="240" w:lineRule="auto"/>
        <w:jc w:val="both"/>
        <w:rPr>
          <w:rFonts w:ascii="Gentium Plus" w:eastAsia="Calibri" w:hAnsi="Gentium Plus" w:cs="Times New Roman"/>
          <w:kern w:val="0"/>
          <w:sz w:val="22"/>
          <w:szCs w:val="22"/>
          <w14:ligatures w14:val="none"/>
        </w:rPr>
      </w:pPr>
      <w:r w:rsidRPr="00F52054">
        <w:rPr>
          <w:rFonts w:ascii="Gentium Plus" w:eastAsia="Calibri" w:hAnsi="Gentium Plus" w:cs="Times New Roman"/>
          <w:kern w:val="0"/>
          <w:sz w:val="22"/>
          <w:szCs w:val="22"/>
          <w14:ligatures w14:val="none"/>
        </w:rPr>
        <w:t>Yazar(lar), makaleyi basılı veya elektronik yollarla çoğaltma ve paylaşma hakkına sahiptir. Bununla birlikte çalışmanın tamamının veya herhangi bir bölümünün başka bir yayında kullanılması durumunda, Arap Dili Araştırmaları Dergisi’nin ilk yayım yeri olarak belirtilmesi ve uygun atıf yapılması zorunludur. Yapılacak atıflarda dergi adı, makale başlığı, yazar adı ve soyadı, cilt numarası, sayı numarası ve yayın yılı eksiksiz olarak gösterilmelidir.</w:t>
      </w:r>
    </w:p>
    <w:p w14:paraId="3696FEB8" w14:textId="3EA97653" w:rsidR="00F52054" w:rsidRPr="00F52054" w:rsidRDefault="00F52054" w:rsidP="00F52054">
      <w:pPr>
        <w:spacing w:line="240" w:lineRule="auto"/>
        <w:jc w:val="both"/>
        <w:rPr>
          <w:rFonts w:ascii="Gentium Plus" w:eastAsia="Calibri" w:hAnsi="Gentium Plus" w:cs="Times New Roman"/>
          <w:kern w:val="0"/>
          <w:sz w:val="22"/>
          <w:szCs w:val="22"/>
          <w14:ligatures w14:val="none"/>
        </w:rPr>
      </w:pPr>
      <w:r w:rsidRPr="00F52054">
        <w:rPr>
          <w:rFonts w:ascii="Gentium Plus" w:eastAsia="Calibri" w:hAnsi="Gentium Plus" w:cs="Times New Roman"/>
          <w:kern w:val="0"/>
          <w:sz w:val="22"/>
          <w:szCs w:val="22"/>
          <w14:ligatures w14:val="none"/>
        </w:rPr>
        <w:t>Sorumlu yazar olarak; telif hakkı ihlali, intihal veya üçüncü kişiler tarafından ileri sürülebilecek her türlü hak talebi ve hukuki süreçten dolayı Arap Dili Araştırmaları Dergisi ile editörlerinin herhangi bir sorumluluğunun bulunmadığını, bu konulardaki tüm yükümlülüklerin tarafımıza ait olduğunu kabul ve taahhüt ederiz. Ayrıca çalışmanın hiçbir şekilde suç unsuru içermediğini, yürürlükteki mevzuata aykırı ifade veya içerik barındırmadığını, araştırma sürecinde hukuka aykırı yöntem ve materyaller kullanılmadığını, gerekli izin ve onayların alındığını ve bilimsel araştırma ile yayın etiği ilkelerine uygun hareket edildiğini beyan ederiz. İşbu taahhütname, yukarıda belirtilen hususların kabul edildiğini göstermek üzere tüm yazarlar tarafından imzalanmıştır.</w:t>
      </w:r>
    </w:p>
    <w:p w14:paraId="3D163BA4" w14:textId="77777777" w:rsidR="00F52054" w:rsidRPr="00F52054" w:rsidRDefault="00F52054" w:rsidP="00F52054">
      <w:pPr>
        <w:spacing w:line="240" w:lineRule="auto"/>
        <w:jc w:val="both"/>
        <w:rPr>
          <w:rFonts w:ascii="Times New Roman" w:eastAsia="Calibri" w:hAnsi="Times New Roman" w:cs="Times New Roman"/>
          <w:kern w:val="0"/>
          <w14:ligatures w14:val="none"/>
        </w:rPr>
      </w:pPr>
      <w:r w:rsidRPr="00F52054">
        <w:rPr>
          <w:rFonts w:ascii="Times New Roman" w:eastAsia="Calibri" w:hAnsi="Times New Roman" w:cs="Times New Roman"/>
          <w:b/>
          <w:kern w:val="0"/>
          <w14:ligatures w14:val="none"/>
        </w:rPr>
        <w:t xml:space="preserve">Yazarın Adı ve Soyadı </w:t>
      </w:r>
      <w:r w:rsidRPr="00F52054">
        <w:rPr>
          <w:rFonts w:ascii="Times New Roman" w:eastAsia="Calibri" w:hAnsi="Times New Roman" w:cs="Times New Roman"/>
          <w:b/>
          <w:kern w:val="0"/>
          <w14:ligatures w14:val="none"/>
        </w:rPr>
        <w:tab/>
      </w:r>
      <w:r w:rsidRPr="00F52054">
        <w:rPr>
          <w:rFonts w:ascii="Times New Roman" w:eastAsia="Calibri" w:hAnsi="Times New Roman" w:cs="Times New Roman"/>
          <w:kern w:val="0"/>
          <w14:ligatures w14:val="none"/>
        </w:rPr>
        <w:tab/>
      </w:r>
      <w:r w:rsidRPr="00F52054">
        <w:rPr>
          <w:rFonts w:ascii="Times New Roman" w:eastAsia="Calibri" w:hAnsi="Times New Roman" w:cs="Times New Roman"/>
          <w:kern w:val="0"/>
          <w14:ligatures w14:val="none"/>
        </w:rPr>
        <w:tab/>
      </w:r>
      <w:r w:rsidRPr="00F52054">
        <w:rPr>
          <w:rFonts w:ascii="Times New Roman" w:eastAsia="Calibri" w:hAnsi="Times New Roman" w:cs="Times New Roman"/>
          <w:kern w:val="0"/>
          <w14:ligatures w14:val="none"/>
        </w:rPr>
        <w:tab/>
      </w:r>
      <w:r w:rsidRPr="00F52054">
        <w:rPr>
          <w:rFonts w:ascii="Times New Roman" w:eastAsia="Calibri" w:hAnsi="Times New Roman" w:cs="Times New Roman"/>
          <w:kern w:val="0"/>
          <w14:ligatures w14:val="none"/>
        </w:rPr>
        <w:tab/>
      </w:r>
      <w:r w:rsidRPr="00F52054">
        <w:rPr>
          <w:rFonts w:ascii="Times New Roman" w:eastAsia="Calibri" w:hAnsi="Times New Roman" w:cs="Times New Roman"/>
          <w:b/>
          <w:kern w:val="0"/>
          <w14:ligatures w14:val="none"/>
        </w:rPr>
        <w:t xml:space="preserve">İmzası </w:t>
      </w:r>
      <w:r w:rsidRPr="00F52054">
        <w:rPr>
          <w:rFonts w:ascii="Times New Roman" w:eastAsia="Calibri" w:hAnsi="Times New Roman" w:cs="Times New Roman"/>
          <w:b/>
          <w:kern w:val="0"/>
          <w14:ligatures w14:val="none"/>
        </w:rPr>
        <w:tab/>
      </w:r>
      <w:r w:rsidRPr="00F52054">
        <w:rPr>
          <w:rFonts w:ascii="Times New Roman" w:eastAsia="Calibri" w:hAnsi="Times New Roman" w:cs="Times New Roman"/>
          <w:b/>
          <w:kern w:val="0"/>
          <w14:ligatures w14:val="none"/>
        </w:rPr>
        <w:tab/>
      </w:r>
      <w:r w:rsidRPr="00F52054">
        <w:rPr>
          <w:rFonts w:ascii="Times New Roman" w:eastAsia="Calibri" w:hAnsi="Times New Roman" w:cs="Times New Roman"/>
          <w:b/>
          <w:kern w:val="0"/>
          <w14:ligatures w14:val="none"/>
        </w:rPr>
        <w:tab/>
      </w:r>
      <w:r w:rsidRPr="00F52054">
        <w:rPr>
          <w:rFonts w:ascii="Times New Roman" w:eastAsia="Calibri" w:hAnsi="Times New Roman" w:cs="Times New Roman"/>
          <w:b/>
          <w:kern w:val="0"/>
          <w14:ligatures w14:val="none"/>
        </w:rPr>
        <w:tab/>
        <w:t>Tarih</w:t>
      </w:r>
    </w:p>
    <w:p w14:paraId="18FAE6AF" w14:textId="77777777" w:rsidR="00F52054" w:rsidRPr="00F52054" w:rsidRDefault="00F52054" w:rsidP="00F52054">
      <w:pPr>
        <w:spacing w:line="240" w:lineRule="auto"/>
        <w:rPr>
          <w:rFonts w:ascii="Times New Roman" w:eastAsia="Calibri" w:hAnsi="Times New Roman" w:cs="Times New Roman"/>
          <w:b/>
          <w:kern w:val="0"/>
          <w:sz w:val="22"/>
          <w:szCs w:val="22"/>
          <w14:ligatures w14:val="none"/>
        </w:rPr>
      </w:pPr>
      <w:r w:rsidRPr="00F52054">
        <w:rPr>
          <w:rFonts w:ascii="Times New Roman" w:eastAsia="Calibri" w:hAnsi="Times New Roman" w:cs="Times New Roman"/>
          <w:b/>
          <w:kern w:val="0"/>
          <w:sz w:val="22"/>
          <w:szCs w:val="22"/>
          <w14:ligatures w14:val="none"/>
        </w:rPr>
        <w:t xml:space="preserve">1- </w:t>
      </w:r>
    </w:p>
    <w:p w14:paraId="13A21B19" w14:textId="1662E8F6" w:rsidR="00952B8E" w:rsidRDefault="00F52054" w:rsidP="00F52054">
      <w:pPr>
        <w:spacing w:line="240" w:lineRule="auto"/>
        <w:rPr>
          <w:rFonts w:ascii="Times New Roman" w:eastAsia="Calibri" w:hAnsi="Times New Roman" w:cs="Times New Roman"/>
          <w:b/>
          <w:kern w:val="0"/>
          <w:sz w:val="22"/>
          <w:szCs w:val="22"/>
          <w14:ligatures w14:val="none"/>
        </w:rPr>
      </w:pPr>
      <w:r w:rsidRPr="00F52054">
        <w:rPr>
          <w:rFonts w:ascii="Times New Roman" w:eastAsia="Calibri" w:hAnsi="Times New Roman" w:cs="Times New Roman"/>
          <w:b/>
          <w:kern w:val="0"/>
          <w:sz w:val="22"/>
          <w:szCs w:val="22"/>
          <w14:ligatures w14:val="none"/>
        </w:rPr>
        <w:t>2-</w:t>
      </w:r>
    </w:p>
    <w:p w14:paraId="261060C2" w14:textId="46B62F0B" w:rsidR="00F52054" w:rsidRPr="00F52054" w:rsidRDefault="00F52054" w:rsidP="00F52054">
      <w:pPr>
        <w:spacing w:line="240" w:lineRule="auto"/>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3-</w:t>
      </w:r>
    </w:p>
    <w:sectPr w:rsidR="00F52054" w:rsidRPr="00F52054" w:rsidSect="00F52054">
      <w:headerReference w:type="default" r:id="rId7"/>
      <w:pgSz w:w="11906" w:h="16838"/>
      <w:pgMar w:top="568" w:right="720" w:bottom="142"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42AC6" w14:textId="77777777" w:rsidR="00AA09EE" w:rsidRDefault="00AA09EE" w:rsidP="00F52054">
      <w:pPr>
        <w:spacing w:after="0" w:line="240" w:lineRule="auto"/>
      </w:pPr>
      <w:r>
        <w:separator/>
      </w:r>
    </w:p>
  </w:endnote>
  <w:endnote w:type="continuationSeparator" w:id="0">
    <w:p w14:paraId="0DD3387C" w14:textId="77777777" w:rsidR="00AA09EE" w:rsidRDefault="00AA09EE" w:rsidP="00F5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ntium Plus">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6276C" w14:textId="77777777" w:rsidR="00AA09EE" w:rsidRDefault="00AA09EE" w:rsidP="00F52054">
      <w:pPr>
        <w:spacing w:after="0" w:line="240" w:lineRule="auto"/>
      </w:pPr>
      <w:r>
        <w:separator/>
      </w:r>
    </w:p>
  </w:footnote>
  <w:footnote w:type="continuationSeparator" w:id="0">
    <w:p w14:paraId="3A2A29EF" w14:textId="77777777" w:rsidR="00AA09EE" w:rsidRDefault="00AA09EE" w:rsidP="00F5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DC74" w14:textId="3224196A" w:rsidR="00F52054" w:rsidRDefault="00F52054">
    <w:pPr>
      <w:pStyle w:val="stBilgi"/>
    </w:pPr>
    <w:r>
      <w:rPr>
        <w:noProof/>
      </w:rPr>
      <w:drawing>
        <wp:anchor distT="0" distB="0" distL="114300" distR="114300" simplePos="0" relativeHeight="251658240" behindDoc="0" locked="0" layoutInCell="1" allowOverlap="1" wp14:anchorId="2DEFD6BE" wp14:editId="74D04801">
          <wp:simplePos x="0" y="0"/>
          <wp:positionH relativeFrom="page">
            <wp:align>right</wp:align>
          </wp:positionH>
          <wp:positionV relativeFrom="paragraph">
            <wp:posOffset>-449580</wp:posOffset>
          </wp:positionV>
          <wp:extent cx="7543800" cy="1447137"/>
          <wp:effectExtent l="0" t="0" r="0" b="1270"/>
          <wp:wrapNone/>
          <wp:docPr id="172921598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15984" name="Resim 1"/>
                  <pic:cNvPicPr/>
                </pic:nvPicPr>
                <pic:blipFill>
                  <a:blip r:embed="rId1">
                    <a:extLst>
                      <a:ext uri="{28A0092B-C50C-407E-A947-70E740481C1C}">
                        <a14:useLocalDpi xmlns:a14="http://schemas.microsoft.com/office/drawing/2010/main" val="0"/>
                      </a:ext>
                    </a:extLst>
                  </a:blip>
                  <a:stretch>
                    <a:fillRect/>
                  </a:stretch>
                </pic:blipFill>
                <pic:spPr>
                  <a:xfrm>
                    <a:off x="0" y="0"/>
                    <a:ext cx="7579367" cy="14539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DE7DCD"/>
    <w:multiLevelType w:val="multilevel"/>
    <w:tmpl w:val="995A7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498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8E"/>
    <w:rsid w:val="001630C9"/>
    <w:rsid w:val="001F71C3"/>
    <w:rsid w:val="003347A8"/>
    <w:rsid w:val="003F330C"/>
    <w:rsid w:val="00691753"/>
    <w:rsid w:val="00952B8E"/>
    <w:rsid w:val="00A56852"/>
    <w:rsid w:val="00AA09EE"/>
    <w:rsid w:val="00C020A8"/>
    <w:rsid w:val="00C43E33"/>
    <w:rsid w:val="00DB7672"/>
    <w:rsid w:val="00E8253A"/>
    <w:rsid w:val="00F5205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02BD4"/>
  <w15:chartTrackingRefBased/>
  <w15:docId w15:val="{D70FE791-8888-4F77-B770-EE97CCC4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52B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52B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52B8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52B8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52B8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52B8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52B8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52B8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52B8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52B8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52B8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52B8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52B8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52B8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52B8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52B8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52B8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52B8E"/>
    <w:rPr>
      <w:rFonts w:eastAsiaTheme="majorEastAsia" w:cstheme="majorBidi"/>
      <w:color w:val="272727" w:themeColor="text1" w:themeTint="D8"/>
    </w:rPr>
  </w:style>
  <w:style w:type="paragraph" w:styleId="KonuBal">
    <w:name w:val="Title"/>
    <w:basedOn w:val="Normal"/>
    <w:next w:val="Normal"/>
    <w:link w:val="KonuBalChar"/>
    <w:uiPriority w:val="10"/>
    <w:qFormat/>
    <w:rsid w:val="00952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52B8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52B8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52B8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52B8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52B8E"/>
    <w:rPr>
      <w:i/>
      <w:iCs/>
      <w:color w:val="404040" w:themeColor="text1" w:themeTint="BF"/>
    </w:rPr>
  </w:style>
  <w:style w:type="paragraph" w:styleId="ListeParagraf">
    <w:name w:val="List Paragraph"/>
    <w:basedOn w:val="Normal"/>
    <w:uiPriority w:val="34"/>
    <w:qFormat/>
    <w:rsid w:val="00952B8E"/>
    <w:pPr>
      <w:ind w:left="720"/>
      <w:contextualSpacing/>
    </w:pPr>
  </w:style>
  <w:style w:type="character" w:styleId="GlVurgulama">
    <w:name w:val="Intense Emphasis"/>
    <w:basedOn w:val="VarsaylanParagrafYazTipi"/>
    <w:uiPriority w:val="21"/>
    <w:qFormat/>
    <w:rsid w:val="00952B8E"/>
    <w:rPr>
      <w:i/>
      <w:iCs/>
      <w:color w:val="0F4761" w:themeColor="accent1" w:themeShade="BF"/>
    </w:rPr>
  </w:style>
  <w:style w:type="paragraph" w:styleId="GlAlnt">
    <w:name w:val="Intense Quote"/>
    <w:basedOn w:val="Normal"/>
    <w:next w:val="Normal"/>
    <w:link w:val="GlAlntChar"/>
    <w:uiPriority w:val="30"/>
    <w:qFormat/>
    <w:rsid w:val="00952B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52B8E"/>
    <w:rPr>
      <w:i/>
      <w:iCs/>
      <w:color w:val="0F4761" w:themeColor="accent1" w:themeShade="BF"/>
    </w:rPr>
  </w:style>
  <w:style w:type="character" w:styleId="GlBavuru">
    <w:name w:val="Intense Reference"/>
    <w:basedOn w:val="VarsaylanParagrafYazTipi"/>
    <w:uiPriority w:val="32"/>
    <w:qFormat/>
    <w:rsid w:val="00952B8E"/>
    <w:rPr>
      <w:b/>
      <w:bCs/>
      <w:smallCaps/>
      <w:color w:val="0F4761" w:themeColor="accent1" w:themeShade="BF"/>
      <w:spacing w:val="5"/>
    </w:rPr>
  </w:style>
  <w:style w:type="paragraph" w:styleId="stBilgi">
    <w:name w:val="header"/>
    <w:basedOn w:val="Normal"/>
    <w:link w:val="stBilgiChar"/>
    <w:uiPriority w:val="99"/>
    <w:unhideWhenUsed/>
    <w:rsid w:val="00F5205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52054"/>
  </w:style>
  <w:style w:type="paragraph" w:styleId="AltBilgi">
    <w:name w:val="footer"/>
    <w:basedOn w:val="Normal"/>
    <w:link w:val="AltBilgiChar"/>
    <w:uiPriority w:val="99"/>
    <w:unhideWhenUsed/>
    <w:rsid w:val="00F5205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52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527</Words>
  <Characters>3006</Characters>
  <Application>Microsoft Office Word</Application>
  <DocSecurity>0</DocSecurity>
  <Lines>25</Lines>
  <Paragraphs>7</Paragraphs>
  <ScaleCrop>false</ScaleCrop>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8</cp:revision>
  <dcterms:created xsi:type="dcterms:W3CDTF">2026-06-08T06:10:00Z</dcterms:created>
  <dcterms:modified xsi:type="dcterms:W3CDTF">2026-06-08T13:07:00Z</dcterms:modified>
</cp:coreProperties>
</file>